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D58" w:rsidRPr="00154D58" w:rsidRDefault="00154D58" w:rsidP="00154D58">
      <w:pPr>
        <w:pStyle w:val="a3"/>
        <w:rPr>
          <w:rFonts w:cs="Arial"/>
          <w:sz w:val="24"/>
          <w:szCs w:val="24"/>
        </w:rPr>
      </w:pPr>
      <w:r w:rsidRPr="00154D58">
        <w:rPr>
          <w:rFonts w:cs="Arial"/>
          <w:sz w:val="24"/>
          <w:szCs w:val="24"/>
        </w:rPr>
        <w:t>3GPP TSG RAN Meeting #92-e</w:t>
      </w:r>
      <w:r w:rsidRPr="00154D58">
        <w:rPr>
          <w:rFonts w:cs="Arial"/>
          <w:sz w:val="24"/>
          <w:szCs w:val="24"/>
        </w:rPr>
        <w:tab/>
      </w:r>
      <w:r w:rsidRPr="00154D58">
        <w:rPr>
          <w:rFonts w:cs="Arial"/>
          <w:sz w:val="24"/>
          <w:szCs w:val="24"/>
        </w:rPr>
        <w:tab/>
      </w:r>
      <w:r w:rsidRPr="00154D58">
        <w:rPr>
          <w:rFonts w:cs="Arial"/>
          <w:sz w:val="24"/>
          <w:szCs w:val="24"/>
        </w:rPr>
        <w:tab/>
      </w:r>
      <w:r w:rsidRPr="00154D58">
        <w:rPr>
          <w:rFonts w:cs="Arial"/>
          <w:sz w:val="24"/>
          <w:szCs w:val="24"/>
        </w:rPr>
        <w:tab/>
      </w:r>
      <w:r w:rsidRPr="00154D58">
        <w:rPr>
          <w:rFonts w:cs="Arial"/>
          <w:sz w:val="24"/>
          <w:szCs w:val="24"/>
        </w:rPr>
        <w:tab/>
      </w:r>
      <w:r w:rsidRPr="00154D58">
        <w:rPr>
          <w:rFonts w:cs="Arial"/>
          <w:sz w:val="24"/>
          <w:szCs w:val="24"/>
        </w:rPr>
        <w:tab/>
      </w:r>
      <w:r w:rsidRPr="00154D58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               </w:t>
      </w:r>
      <w:r w:rsidR="001A6980" w:rsidRPr="001A6980">
        <w:rPr>
          <w:rFonts w:cs="Arial"/>
          <w:sz w:val="24"/>
          <w:szCs w:val="24"/>
        </w:rPr>
        <w:t>RP-211392</w:t>
      </w:r>
    </w:p>
    <w:p w:rsidR="00DF0231" w:rsidRPr="002D2977" w:rsidRDefault="00154D58" w:rsidP="00154D58">
      <w:pPr>
        <w:pStyle w:val="a3"/>
        <w:rPr>
          <w:noProof w:val="0"/>
        </w:rPr>
      </w:pPr>
      <w:r w:rsidRPr="00154D58">
        <w:rPr>
          <w:rFonts w:cs="Arial"/>
          <w:sz w:val="24"/>
          <w:szCs w:val="24"/>
        </w:rPr>
        <w:t>Electronic Meeting, June 14 - 18, 2021</w:t>
      </w: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1A6980">
        <w:rPr>
          <w:rFonts w:ascii="Arial" w:hAnsi="Arial"/>
          <w:sz w:val="24"/>
          <w:lang w:val="en-US"/>
        </w:rPr>
        <w:t>9.11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88762B" w:rsidRPr="0088762B">
        <w:rPr>
          <w:rFonts w:ascii="Arial" w:hAnsi="Arial"/>
          <w:sz w:val="24"/>
          <w:lang w:val="en-US"/>
        </w:rPr>
        <w:t>Discussion on handling of RRM requirements related to R16 features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7A1ED4" w:rsidRPr="007A1ED4">
        <w:rPr>
          <w:rFonts w:ascii="Arial" w:hAnsi="Arial"/>
          <w:sz w:val="24"/>
          <w:lang w:val="en-US"/>
        </w:rPr>
        <w:t>discussion and decision</w:t>
      </w:r>
      <w:bookmarkStart w:id="0" w:name="_GoBack"/>
      <w:bookmarkEnd w:id="0"/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154D58" w:rsidRDefault="00BF63AA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RAN4 RRM, three topics, i.e., per-BC indication of per-FR measurement, </w:t>
      </w:r>
      <w:proofErr w:type="spellStart"/>
      <w:r>
        <w:rPr>
          <w:rFonts w:eastAsiaTheme="minorEastAsia"/>
          <w:lang w:val="en-US" w:eastAsia="zh-CN"/>
        </w:rPr>
        <w:t>needforgap</w:t>
      </w:r>
      <w:proofErr w:type="spellEnd"/>
      <w:r>
        <w:rPr>
          <w:rFonts w:eastAsiaTheme="minorEastAsia"/>
          <w:lang w:val="en-US" w:eastAsia="zh-CN"/>
        </w:rPr>
        <w:t xml:space="preserve"> and </w:t>
      </w:r>
      <w:r w:rsidRPr="00BF63AA">
        <w:rPr>
          <w:rFonts w:eastAsiaTheme="minorEastAsia"/>
          <w:lang w:val="en-US" w:eastAsia="zh-CN"/>
        </w:rPr>
        <w:t>non-co-located deployment for FR1 intra-band NR-CA/EN-DC</w:t>
      </w:r>
      <w:r>
        <w:rPr>
          <w:rFonts w:eastAsiaTheme="minorEastAsia"/>
          <w:lang w:val="en-US" w:eastAsia="zh-CN"/>
        </w:rPr>
        <w:t xml:space="preserve">, were discussed in NR R16 maintenance agenda. However there are no consensus </w:t>
      </w:r>
      <w:r w:rsidR="008A7AF3">
        <w:rPr>
          <w:rFonts w:eastAsiaTheme="minorEastAsia"/>
          <w:lang w:val="en-US" w:eastAsia="zh-CN"/>
        </w:rPr>
        <w:t xml:space="preserve">on </w:t>
      </w:r>
      <w:r w:rsidR="00DB146B">
        <w:rPr>
          <w:rFonts w:eastAsiaTheme="minorEastAsia"/>
          <w:lang w:val="en-US" w:eastAsia="zh-CN"/>
        </w:rPr>
        <w:t xml:space="preserve">how and </w:t>
      </w:r>
      <w:r w:rsidR="008A7AF3">
        <w:rPr>
          <w:rFonts w:eastAsiaTheme="minorEastAsia"/>
          <w:lang w:val="en-US" w:eastAsia="zh-CN"/>
        </w:rPr>
        <w:t>where to handle these topics. This contribution</w:t>
      </w:r>
      <w:r w:rsidR="00DB146B">
        <w:rPr>
          <w:rFonts w:eastAsiaTheme="minorEastAsia"/>
          <w:lang w:val="en-US" w:eastAsia="zh-CN"/>
        </w:rPr>
        <w:t xml:space="preserve"> provides </w:t>
      </w:r>
      <w:r w:rsidR="001A6980">
        <w:rPr>
          <w:rFonts w:eastAsiaTheme="minorEastAsia"/>
          <w:lang w:val="en-US" w:eastAsia="zh-CN"/>
        </w:rPr>
        <w:t>corresponding</w:t>
      </w:r>
      <w:r w:rsidR="00DB146B">
        <w:rPr>
          <w:rFonts w:eastAsiaTheme="minorEastAsia"/>
          <w:lang w:val="en-US" w:eastAsia="zh-CN"/>
        </w:rPr>
        <w:t xml:space="preserve"> analysis and suggestions about these issues.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451860" w:rsidRPr="00704DF1" w:rsidRDefault="00451860" w:rsidP="00451860">
      <w:pPr>
        <w:pStyle w:val="a6"/>
        <w:numPr>
          <w:ilvl w:val="0"/>
          <w:numId w:val="7"/>
        </w:numPr>
        <w:ind w:firstLineChars="0"/>
        <w:rPr>
          <w:rFonts w:eastAsiaTheme="minorEastAsia"/>
          <w:b/>
          <w:u w:val="single"/>
          <w:lang w:val="en-US" w:eastAsia="zh-CN"/>
        </w:rPr>
      </w:pPr>
      <w:r w:rsidRPr="00704DF1">
        <w:rPr>
          <w:rFonts w:eastAsiaTheme="minorEastAsia"/>
          <w:b/>
          <w:u w:val="single"/>
          <w:lang w:val="en-US" w:eastAsia="zh-CN"/>
        </w:rPr>
        <w:t xml:space="preserve">Support </w:t>
      </w:r>
      <w:r w:rsidRPr="00704DF1">
        <w:rPr>
          <w:b/>
          <w:u w:val="single"/>
          <w:lang w:val="en-US"/>
        </w:rPr>
        <w:t>per-BC indication of per-FR measurement gap</w:t>
      </w:r>
    </w:p>
    <w:p w:rsidR="00E359E4" w:rsidRPr="00E359E4" w:rsidRDefault="00E359E4" w:rsidP="00E359E4">
      <w:pPr>
        <w:rPr>
          <w:lang w:val="en-US"/>
        </w:rPr>
      </w:pPr>
      <w:r w:rsidRPr="00E359E4">
        <w:rPr>
          <w:lang w:val="en-US"/>
        </w:rPr>
        <w:t xml:space="preserve">Whether to have the per-BC indication of the per-FR measurement gap has been </w:t>
      </w:r>
      <w:r w:rsidR="004867E3">
        <w:rPr>
          <w:lang w:val="en-US"/>
        </w:rPr>
        <w:t xml:space="preserve">extensively </w:t>
      </w:r>
      <w:r w:rsidRPr="00E359E4">
        <w:rPr>
          <w:lang w:val="en-US"/>
        </w:rPr>
        <w:t xml:space="preserve">discussed in previous RAN4 meetings. The feature is about whether UE can support two independent measurement gaps for FR1 and FR2 as </w:t>
      </w:r>
      <w:proofErr w:type="gramStart"/>
      <w:r w:rsidRPr="00E359E4">
        <w:rPr>
          <w:lang w:val="en-US"/>
        </w:rPr>
        <w:t>spe</w:t>
      </w:r>
      <w:r w:rsidR="004867E3">
        <w:rPr>
          <w:lang w:val="en-US"/>
        </w:rPr>
        <w:t>cified</w:t>
      </w:r>
      <w:proofErr w:type="gramEnd"/>
      <w:r w:rsidR="004867E3">
        <w:rPr>
          <w:lang w:val="en-US"/>
        </w:rPr>
        <w:t xml:space="preserve"> in TS 38.133. However, i</w:t>
      </w:r>
      <w:r w:rsidRPr="00E359E4">
        <w:rPr>
          <w:lang w:val="en-US"/>
        </w:rPr>
        <w:t>n TS 38.133, the per-FR</w:t>
      </w:r>
      <w:r w:rsidR="004867E3">
        <w:rPr>
          <w:lang w:val="en-US"/>
        </w:rPr>
        <w:t xml:space="preserve"> measurement gap also works as</w:t>
      </w:r>
      <w:r w:rsidRPr="00E359E4">
        <w:rPr>
          <w:lang w:val="en-US"/>
        </w:rPr>
        <w:t xml:space="preserve"> conditions for other RRM requirements</w:t>
      </w:r>
      <w:r w:rsidR="004867E3">
        <w:rPr>
          <w:lang w:val="en-US"/>
        </w:rPr>
        <w:t>. F</w:t>
      </w:r>
      <w:r w:rsidRPr="00E359E4">
        <w:rPr>
          <w:lang w:val="en-US"/>
        </w:rPr>
        <w:t xml:space="preserve">or instance, the interruption may only apply to the same frequency range when UE is capable of the per-FR measurement gap or some requirements only apply to UE which supports this per-FR measurement gap. It is identified in Rel-16 stage that this feature is overloaded by numerous other RRM requirements which is independent of measurement procedure [1]. At the same time, with more and more high order FR1+FR2 band combinations, the processing complexity may make it harder to implement this feature as it is not purely depending on RF architecture [2]. In other word, if UE have problem to support this per-FR measurement gap only in certain complicated FR1 + FR2 band combinations, then UE cannot advertise this feature at all as it is currently reported on per-UE basis. </w:t>
      </w:r>
    </w:p>
    <w:p w:rsidR="00E359E4" w:rsidRPr="00E359E4" w:rsidRDefault="00E359E4" w:rsidP="00E359E4">
      <w:pPr>
        <w:rPr>
          <w:lang w:val="en-US"/>
        </w:rPr>
      </w:pPr>
      <w:r w:rsidRPr="00E359E4">
        <w:rPr>
          <w:lang w:val="en-US"/>
        </w:rPr>
        <w:t xml:space="preserve">The constraints have been elaborated in the previous RAN4 meetings, and one possible solution with minimum specification impact was proposed to have an additional per-BC indication of this feature [1]. UE could only indicate support of the original per-UE indication when it can support the feature under all band combinations; otherwise, UE could only indicate not support of the original per-UE indication and further reports whether this per-FR measurement gap could be supported </w:t>
      </w:r>
      <w:r w:rsidR="004867E3">
        <w:rPr>
          <w:lang w:val="en-US"/>
        </w:rPr>
        <w:t>under</w:t>
      </w:r>
      <w:r w:rsidRPr="00E359E4">
        <w:rPr>
          <w:lang w:val="en-US"/>
        </w:rPr>
        <w:t xml:space="preserve"> each band combination. Hence, the concern of compatibility issue is also eliminated during the discussion. </w:t>
      </w:r>
    </w:p>
    <w:p w:rsidR="00154D58" w:rsidRDefault="00E359E4" w:rsidP="00E359E4">
      <w:pPr>
        <w:rPr>
          <w:lang w:val="en-US"/>
        </w:rPr>
      </w:pPr>
      <w:r w:rsidRPr="00E359E4">
        <w:rPr>
          <w:lang w:val="en-US"/>
        </w:rPr>
        <w:t>RAN4 has also discussed whether there will be impact on the existing RRM requirements to have this new per-BC indication, since quite a few requirements are related to this feature. As discussed in the last RAN4 meeting, the functionality of this per-FR measurement gap is unchanged but only to have finer capability indication, and some necessary text changes were also proposed in a case by case manner. However, as the issues are identified in late stage in Rel-16, companies have concerns on completing the work in Rel-16 but open to discuss it in Rel-17. Considering that the framework and potential impact of having the per-BC indication haven been extensively discussed in the past RAN4 meetings, the workload could be well controlled for Rel-17 discussion.</w:t>
      </w:r>
    </w:p>
    <w:p w:rsidR="00D303E2" w:rsidRPr="00704DF1" w:rsidRDefault="00451860" w:rsidP="00451860">
      <w:pPr>
        <w:pStyle w:val="a6"/>
        <w:numPr>
          <w:ilvl w:val="0"/>
          <w:numId w:val="7"/>
        </w:numPr>
        <w:ind w:firstLineChars="0"/>
        <w:rPr>
          <w:b/>
          <w:u w:val="single"/>
          <w:lang w:val="en-US"/>
        </w:rPr>
      </w:pPr>
      <w:r w:rsidRPr="00704DF1">
        <w:rPr>
          <w:b/>
          <w:u w:val="single"/>
          <w:lang w:val="en-US"/>
        </w:rPr>
        <w:t xml:space="preserve">Define </w:t>
      </w:r>
      <w:r w:rsidR="00072873" w:rsidRPr="00704DF1">
        <w:rPr>
          <w:b/>
          <w:u w:val="single"/>
          <w:lang w:val="en-US"/>
        </w:rPr>
        <w:t xml:space="preserve">RRM requirements for </w:t>
      </w:r>
      <w:proofErr w:type="spellStart"/>
      <w:r w:rsidR="00072873" w:rsidRPr="00704DF1">
        <w:rPr>
          <w:b/>
          <w:u w:val="single"/>
          <w:lang w:val="en-US"/>
        </w:rPr>
        <w:t>Needforgap</w:t>
      </w:r>
      <w:proofErr w:type="spellEnd"/>
    </w:p>
    <w:p w:rsidR="0064269E" w:rsidRDefault="0064269E" w:rsidP="0064269E">
      <w:r>
        <w:t>I</w:t>
      </w:r>
      <w:r w:rsidRPr="0064269E">
        <w:rPr>
          <w:rFonts w:eastAsia="宋体" w:hint="eastAsia"/>
          <w:lang w:eastAsia="zh-CN"/>
        </w:rPr>
        <w:t>n</w:t>
      </w:r>
      <w:r w:rsidRPr="0064269E">
        <w:rPr>
          <w:rFonts w:eastAsia="宋体"/>
          <w:lang w:eastAsia="zh-CN"/>
        </w:rPr>
        <w:t xml:space="preserve"> R16 </w:t>
      </w:r>
      <w:r w:rsidRPr="0064269E">
        <w:rPr>
          <w:lang w:val="en-US"/>
        </w:rPr>
        <w:t>RAN2</w:t>
      </w:r>
      <w:r>
        <w:t xml:space="preserve"> introduce </w:t>
      </w:r>
      <w:proofErr w:type="spellStart"/>
      <w:r w:rsidRPr="0064269E">
        <w:rPr>
          <w:i/>
        </w:rPr>
        <w:t>NeedForGapsInfoNR</w:t>
      </w:r>
      <w:proofErr w:type="spellEnd"/>
      <w:r>
        <w:t xml:space="preserve"> capability for NR measurement in [4]. “</w:t>
      </w:r>
      <w:proofErr w:type="gramStart"/>
      <w:r>
        <w:t>no</w:t>
      </w:r>
      <w:proofErr w:type="gramEnd"/>
      <w:r>
        <w:t xml:space="preserve"> gap” via </w:t>
      </w:r>
      <w:proofErr w:type="spellStart"/>
      <w:r>
        <w:t>needforgap</w:t>
      </w:r>
      <w:proofErr w:type="spellEnd"/>
      <w:r>
        <w:t xml:space="preserve"> can bring considerable benefits for both UE side and network side. It is an appealing feature in R16.</w:t>
      </w:r>
      <w:r w:rsidRPr="0064269E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2"/>
      </w:tblGrid>
      <w:tr w:rsidR="0064269E" w:rsidRPr="0006692E" w:rsidTr="0064269E">
        <w:tc>
          <w:tcPr>
            <w:tcW w:w="9562" w:type="dxa"/>
            <w:shd w:val="clear" w:color="auto" w:fill="auto"/>
          </w:tcPr>
          <w:p w:rsidR="0064269E" w:rsidRDefault="0064269E" w:rsidP="0075672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lang w:eastAsia="en-GB"/>
              </w:rPr>
              <w:lastRenderedPageBreak/>
              <w:t>NeedForGapsInfoNR</w:t>
            </w:r>
            <w:proofErr w:type="spellEnd"/>
            <w:r>
              <w:rPr>
                <w:rFonts w:ascii="Arial" w:hAnsi="Arial"/>
                <w:b/>
                <w:lang w:eastAsia="en-GB"/>
              </w:rPr>
              <w:t xml:space="preserve"> information element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TAG-NeedForGapsInfoNR-START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NeedForGapsInfoNR-r16 ::=        </w:t>
            </w:r>
            <w:r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A0256D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intraFreq-needForGap-r16      NeedForGapsIntraFreqlist-r16,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FA5325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interFreq-needForGap-r16      NeedForGapsBandlistNR-r16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NeedForGapsIntraFreqlist-r16 ::=          </w:t>
            </w:r>
            <w:r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(SIZE (1..</w:t>
            </w:r>
            <w:r>
              <w:t xml:space="preserve">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>maxNrofServingCells)) OF NeedForGapsIntraFreq-r16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FA5325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NeedForGapsBandlistNR-r16 ::=             </w:t>
            </w:r>
            <w:r w:rsidRPr="00FA5325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en-GB"/>
              </w:rPr>
              <w:t>SEQUENCE</w:t>
            </w:r>
            <w:r w:rsidRPr="00FA5325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(SIZE (1..maxBands)) OF NeedForGapsNR-r16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NeedForGapsIntraFreq-r16  ::=                 </w:t>
            </w:r>
            <w:r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servCellId-r16                               ServCellIndex,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gapIndicationIntra-r16                       ENUMERATED {gap, no-gap}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:rsidR="0064269E" w:rsidRPr="00FA5325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</w:pPr>
            <w:r w:rsidRPr="00FA5325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NeedForGapsNR-r16  ::=                        </w:t>
            </w:r>
            <w:r w:rsidRPr="00FA5325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en-GB"/>
              </w:rPr>
              <w:t>SEQUENCE</w:t>
            </w:r>
            <w:r w:rsidRPr="00FA5325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{</w:t>
            </w:r>
          </w:p>
          <w:p w:rsidR="0064269E" w:rsidRPr="00FA5325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</w:pPr>
            <w:r w:rsidRPr="00FA5325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   bandNR-r16                                   FreqBandIndicatorNR,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FA5325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   gapIndication-r16                            ENUMERATED {gap, no-gap}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TAG-NeedForGapsInfoNR-STOP</w:t>
            </w:r>
          </w:p>
          <w:p w:rsidR="0064269E" w:rsidRDefault="0064269E" w:rsidP="0075672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:rsidR="0064269E" w:rsidRPr="00263B23" w:rsidRDefault="0064269E" w:rsidP="0075672D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bCs/>
              </w:rPr>
            </w:pPr>
            <w:r w:rsidRPr="00ED6E3C">
              <w:rPr>
                <w:rFonts w:eastAsia="宋体" w:hint="eastAsia"/>
                <w:bCs/>
                <w:lang w:eastAsia="zh-CN"/>
              </w:rPr>
              <w:t xml:space="preserve"> </w:t>
            </w:r>
          </w:p>
        </w:tc>
      </w:tr>
    </w:tbl>
    <w:p w:rsidR="0064269E" w:rsidRPr="0064269E" w:rsidRDefault="0064269E" w:rsidP="0064269E">
      <w:pPr>
        <w:rPr>
          <w:i/>
        </w:rPr>
      </w:pPr>
      <w:r>
        <w:t xml:space="preserve">In fact, there are no sufficient analysis and discussion on the “no gap” capability in RAN4. Moreover the </w:t>
      </w:r>
      <w:r w:rsidRPr="0064269E">
        <w:rPr>
          <w:lang w:val="en-US"/>
        </w:rPr>
        <w:t>requirements</w:t>
      </w:r>
      <w:r>
        <w:t xml:space="preserve"> of </w:t>
      </w:r>
      <w:proofErr w:type="spellStart"/>
      <w:r>
        <w:t>needforgaps</w:t>
      </w:r>
      <w:proofErr w:type="spellEnd"/>
      <w:r>
        <w:t xml:space="preserve"> are not completed. </w:t>
      </w:r>
      <w:proofErr w:type="spellStart"/>
      <w:proofErr w:type="gramStart"/>
      <w:r w:rsidRPr="0064269E">
        <w:rPr>
          <w:i/>
        </w:rPr>
        <w:t>intraFreq-needForGap</w:t>
      </w:r>
      <w:proofErr w:type="spellEnd"/>
      <w:proofErr w:type="gramEnd"/>
      <w:r w:rsidRPr="0064269E">
        <w:rPr>
          <w:i/>
        </w:rPr>
        <w:t xml:space="preserve"> </w:t>
      </w:r>
      <w:r w:rsidRPr="00A0256D">
        <w:t>is capture</w:t>
      </w:r>
      <w:r>
        <w:t>d</w:t>
      </w:r>
      <w:r w:rsidRPr="00A0256D">
        <w:t xml:space="preserve"> in clause 9.2.1,</w:t>
      </w:r>
      <w:r w:rsidRPr="0064269E">
        <w:t xml:space="preserve"> </w:t>
      </w:r>
      <w:r>
        <w:t>however n</w:t>
      </w:r>
      <w:r w:rsidRPr="00A0256D">
        <w:t>o</w:t>
      </w:r>
      <w:r w:rsidRPr="0064269E">
        <w:rPr>
          <w:i/>
        </w:rPr>
        <w:t xml:space="preserve"> interFreq-needForGap-r16 </w:t>
      </w:r>
      <w:r w:rsidRPr="00674AC5">
        <w:t xml:space="preserve">is </w:t>
      </w:r>
      <w:r>
        <w:t>embodied in current specification so far.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2"/>
      </w:tblGrid>
      <w:tr w:rsidR="0064269E" w:rsidRPr="00D47831" w:rsidTr="0075672D">
        <w:tc>
          <w:tcPr>
            <w:tcW w:w="9847" w:type="dxa"/>
            <w:shd w:val="clear" w:color="auto" w:fill="auto"/>
          </w:tcPr>
          <w:p w:rsidR="0064269E" w:rsidRPr="00A0256D" w:rsidRDefault="0064269E" w:rsidP="0075672D">
            <w:r w:rsidRPr="00A0256D">
              <w:t>The UE can perform intra-frequency SSB based measurements without measurement gaps if</w:t>
            </w:r>
          </w:p>
          <w:p w:rsidR="0064269E" w:rsidRPr="00D47831" w:rsidRDefault="0064269E" w:rsidP="0075672D">
            <w:pPr>
              <w:pStyle w:val="B1"/>
              <w:rPr>
                <w:lang w:eastAsia="zh-CN"/>
              </w:rPr>
            </w:pPr>
            <w:r w:rsidRPr="00D47831">
              <w:t>-</w:t>
            </w:r>
            <w:r w:rsidRPr="00D47831">
              <w:tab/>
            </w:r>
            <w:r w:rsidRPr="00D47831">
              <w:rPr>
                <w:highlight w:val="yellow"/>
              </w:rPr>
              <w:t xml:space="preserve">the UE indicates ‘no-gap’ via </w:t>
            </w:r>
            <w:proofErr w:type="spellStart"/>
            <w:r w:rsidRPr="00D47831">
              <w:rPr>
                <w:i/>
                <w:highlight w:val="yellow"/>
              </w:rPr>
              <w:t>intraFreq-needForGap</w:t>
            </w:r>
            <w:proofErr w:type="spellEnd"/>
            <w:r w:rsidRPr="00D47831">
              <w:rPr>
                <w:highlight w:val="yellow"/>
              </w:rPr>
              <w:t xml:space="preserve"> for intra-frequency measurement</w:t>
            </w:r>
            <w:r w:rsidRPr="00D47831">
              <w:rPr>
                <w:lang w:eastAsia="zh-CN"/>
              </w:rPr>
              <w:t>, or</w:t>
            </w:r>
          </w:p>
          <w:p w:rsidR="0064269E" w:rsidRPr="00D47831" w:rsidRDefault="0064269E" w:rsidP="0075672D">
            <w:pPr>
              <w:pStyle w:val="B1"/>
              <w:rPr>
                <w:lang w:eastAsia="zh-CN"/>
              </w:rPr>
            </w:pPr>
            <w:r w:rsidRPr="00D47831">
              <w:t>-</w:t>
            </w:r>
            <w:r w:rsidRPr="00D47831">
              <w:tab/>
              <w:t xml:space="preserve">the SSB is completely contained in the </w:t>
            </w:r>
            <w:r w:rsidRPr="00D47831">
              <w:rPr>
                <w:lang w:eastAsia="zh-CN"/>
              </w:rPr>
              <w:t>active BWP</w:t>
            </w:r>
            <w:r w:rsidRPr="00D47831">
              <w:t xml:space="preserve"> of the UE</w:t>
            </w:r>
            <w:r w:rsidRPr="00D47831">
              <w:rPr>
                <w:lang w:eastAsia="zh-CN"/>
              </w:rPr>
              <w:t>, or</w:t>
            </w:r>
          </w:p>
          <w:p w:rsidR="0064269E" w:rsidRPr="00D47831" w:rsidRDefault="0064269E" w:rsidP="0075672D">
            <w:pPr>
              <w:pStyle w:val="B1"/>
            </w:pPr>
            <w:r w:rsidRPr="00D47831">
              <w:rPr>
                <w:lang w:eastAsia="zh-CN"/>
              </w:rPr>
              <w:t>-</w:t>
            </w:r>
            <w:r w:rsidRPr="00D47831">
              <w:tab/>
              <w:t>the active downlink BWP is initial BWP</w:t>
            </w:r>
            <w:r w:rsidRPr="00D47831">
              <w:rPr>
                <w:lang w:eastAsia="zh-CN"/>
              </w:rPr>
              <w:t>[3]</w:t>
            </w:r>
            <w:r w:rsidRPr="00D47831">
              <w:t>.</w:t>
            </w:r>
          </w:p>
          <w:p w:rsidR="0064269E" w:rsidRPr="00A0256D" w:rsidRDefault="0064269E" w:rsidP="0075672D">
            <w:r w:rsidRPr="00A0256D">
              <w:t>For intra-frequency SSB based measurements without measurement gaps, UE may cause scheduling restriction as specified in clause 9.2.5.3</w:t>
            </w:r>
            <w:r>
              <w:t>.</w:t>
            </w:r>
          </w:p>
        </w:tc>
      </w:tr>
    </w:tbl>
    <w:p w:rsidR="0064269E" w:rsidRDefault="0064269E" w:rsidP="0064269E">
      <w:pPr>
        <w:rPr>
          <w:rFonts w:eastAsiaTheme="minorEastAsia"/>
          <w:lang w:eastAsia="zh-CN"/>
        </w:rPr>
      </w:pPr>
    </w:p>
    <w:p w:rsidR="00305EE6" w:rsidRDefault="00305EE6" w:rsidP="006426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possible RRM impacts due to </w:t>
      </w:r>
      <w:proofErr w:type="spellStart"/>
      <w:r>
        <w:rPr>
          <w:rFonts w:eastAsiaTheme="minorEastAsia"/>
          <w:lang w:eastAsia="zh-CN"/>
        </w:rPr>
        <w:t>needforgap</w:t>
      </w:r>
      <w:proofErr w:type="spellEnd"/>
      <w:r>
        <w:rPr>
          <w:rFonts w:eastAsiaTheme="minorEastAsia"/>
          <w:lang w:eastAsia="zh-CN"/>
        </w:rPr>
        <w:t xml:space="preserve"> have been elaborated in the previous RAN4 meetings. Due to some limitation of UE implementation, interruptions may exist in intra-frequency or inter-frequency “no gap” measurements. CSSF may</w:t>
      </w:r>
      <w:r w:rsidR="00DB146B">
        <w:rPr>
          <w:rFonts w:eastAsiaTheme="minorEastAsia"/>
          <w:lang w:eastAsia="zh-CN"/>
        </w:rPr>
        <w:t xml:space="preserve"> also</w:t>
      </w:r>
      <w:r>
        <w:rPr>
          <w:rFonts w:eastAsiaTheme="minorEastAsia"/>
          <w:lang w:eastAsia="zh-CN"/>
        </w:rPr>
        <w:t xml:space="preserve"> need minor changes</w:t>
      </w:r>
      <w:r w:rsidRPr="00305EE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when introducing</w:t>
      </w:r>
      <w:r w:rsidRPr="00305EE6">
        <w:rPr>
          <w:rFonts w:eastAsiaTheme="minorEastAsia"/>
          <w:lang w:eastAsia="zh-CN"/>
        </w:rPr>
        <w:t xml:space="preserve"> measurements with ‘no gap’ in ‘</w:t>
      </w:r>
      <w:proofErr w:type="spellStart"/>
      <w:r w:rsidRPr="00305EE6">
        <w:rPr>
          <w:rFonts w:eastAsiaTheme="minorEastAsia"/>
          <w:lang w:eastAsia="zh-CN"/>
        </w:rPr>
        <w:t>NeedForGap</w:t>
      </w:r>
      <w:proofErr w:type="spellEnd"/>
      <w:r w:rsidRPr="00305EE6">
        <w:rPr>
          <w:rFonts w:eastAsiaTheme="minorEastAsia"/>
          <w:lang w:eastAsia="zh-CN"/>
        </w:rPr>
        <w:t>’ reporting</w:t>
      </w:r>
      <w:r>
        <w:rPr>
          <w:rFonts w:eastAsiaTheme="minorEastAsia"/>
          <w:lang w:eastAsia="zh-CN"/>
        </w:rPr>
        <w:t xml:space="preserve">. </w:t>
      </w:r>
      <w:r w:rsidR="000C14B4">
        <w:rPr>
          <w:rFonts w:eastAsiaTheme="minorEastAsia"/>
          <w:lang w:eastAsia="zh-CN"/>
        </w:rPr>
        <w:t xml:space="preserve">Other aspects, e.g., </w:t>
      </w:r>
      <w:r>
        <w:rPr>
          <w:rFonts w:eastAsiaTheme="minorEastAsia"/>
          <w:lang w:eastAsia="zh-CN"/>
        </w:rPr>
        <w:t xml:space="preserve">measurement period and </w:t>
      </w:r>
      <w:r w:rsidR="000C14B4">
        <w:rPr>
          <w:rFonts w:eastAsiaTheme="minorEastAsia"/>
          <w:lang w:eastAsia="zh-CN"/>
        </w:rPr>
        <w:t xml:space="preserve">scheduling restriction, are not </w:t>
      </w:r>
      <w:r w:rsidR="000C14B4" w:rsidRPr="000C14B4">
        <w:rPr>
          <w:rFonts w:eastAsiaTheme="minorEastAsia"/>
          <w:lang w:eastAsia="zh-CN"/>
        </w:rPr>
        <w:t>in-depth</w:t>
      </w:r>
      <w:r w:rsidR="000C14B4">
        <w:rPr>
          <w:rFonts w:eastAsiaTheme="minorEastAsia"/>
          <w:lang w:eastAsia="zh-CN"/>
        </w:rPr>
        <w:t xml:space="preserve"> discussed </w:t>
      </w:r>
      <w:r w:rsidR="00DB146B">
        <w:rPr>
          <w:rFonts w:eastAsiaTheme="minorEastAsia"/>
          <w:lang w:eastAsia="zh-CN"/>
        </w:rPr>
        <w:t xml:space="preserve">in RAN4 </w:t>
      </w:r>
      <w:r w:rsidR="000C14B4">
        <w:rPr>
          <w:rFonts w:eastAsiaTheme="minorEastAsia"/>
          <w:lang w:eastAsia="zh-CN"/>
        </w:rPr>
        <w:t>due to lack of time. However we think the workload of these parts could be under control and would not bring big burden.</w:t>
      </w:r>
    </w:p>
    <w:p w:rsidR="00451860" w:rsidRDefault="000C14B4" w:rsidP="00E359E4">
      <w:pPr>
        <w:rPr>
          <w:lang w:val="en-US"/>
        </w:rPr>
      </w:pPr>
      <w:r>
        <w:rPr>
          <w:lang w:val="en-US"/>
        </w:rPr>
        <w:t>A</w:t>
      </w:r>
      <w:r w:rsidR="0064269E" w:rsidRPr="00E359E4">
        <w:rPr>
          <w:lang w:val="en-US"/>
        </w:rPr>
        <w:t xml:space="preserve">s the issue </w:t>
      </w:r>
      <w:r>
        <w:rPr>
          <w:lang w:val="en-US"/>
        </w:rPr>
        <w:t>was</w:t>
      </w:r>
      <w:r w:rsidR="0064269E" w:rsidRPr="00E359E4">
        <w:rPr>
          <w:lang w:val="en-US"/>
        </w:rPr>
        <w:t xml:space="preserve"> identified in late stage in Rel-16, </w:t>
      </w:r>
      <w:r>
        <w:rPr>
          <w:lang w:val="en-US"/>
        </w:rPr>
        <w:t>t</w:t>
      </w:r>
      <w:r w:rsidRPr="000C14B4">
        <w:rPr>
          <w:lang w:val="en-US"/>
        </w:rPr>
        <w:t>here is no consensus to do the work in Rel-16 TEI</w:t>
      </w:r>
      <w:r>
        <w:rPr>
          <w:lang w:val="en-US"/>
        </w:rPr>
        <w:t xml:space="preserve"> in last RAN4 meeting.</w:t>
      </w:r>
    </w:p>
    <w:p w:rsidR="00530CE9" w:rsidRPr="00704DF1" w:rsidRDefault="00530CE9" w:rsidP="00530CE9">
      <w:pPr>
        <w:pStyle w:val="a6"/>
        <w:numPr>
          <w:ilvl w:val="0"/>
          <w:numId w:val="7"/>
        </w:numPr>
        <w:ind w:firstLineChars="0"/>
        <w:rPr>
          <w:b/>
          <w:u w:val="single"/>
          <w:lang w:val="en-US"/>
        </w:rPr>
      </w:pPr>
      <w:r w:rsidRPr="00704DF1">
        <w:rPr>
          <w:b/>
          <w:u w:val="single"/>
          <w:lang w:val="en-US"/>
        </w:rPr>
        <w:t>Support of non-co-located deployment for FR1 intra-band NR-CA/EN-DC</w:t>
      </w:r>
    </w:p>
    <w:p w:rsidR="00530CE9" w:rsidRPr="00530CE9" w:rsidRDefault="00530CE9" w:rsidP="00530CE9">
      <w:pPr>
        <w:adjustRightInd w:val="0"/>
        <w:snapToGrid w:val="0"/>
        <w:spacing w:before="180" w:after="120"/>
        <w:rPr>
          <w:rFonts w:eastAsia="宋体"/>
          <w:lang w:eastAsia="zh-CN"/>
        </w:rPr>
      </w:pPr>
      <w:r w:rsidRPr="00530CE9">
        <w:rPr>
          <w:rFonts w:eastAsia="宋体"/>
          <w:lang w:val="en-US" w:eastAsia="zh-CN"/>
        </w:rPr>
        <w:t xml:space="preserve">At the beginning stage of Rel-15, </w:t>
      </w:r>
      <w:r w:rsidRPr="00530CE9">
        <w:rPr>
          <w:rFonts w:eastAsia="宋体"/>
          <w:lang w:eastAsia="zh-CN"/>
        </w:rPr>
        <w:t>RAN4 agreed the assumption of co-located deployment for FR1 intra-band NR-CA/EN-DC</w:t>
      </w:r>
      <w:r w:rsidRPr="00530CE9">
        <w:rPr>
          <w:rFonts w:eastAsia="宋体"/>
          <w:lang w:val="en-US" w:eastAsia="zh-CN"/>
        </w:rPr>
        <w:t xml:space="preserve">. </w:t>
      </w:r>
      <w:r w:rsidRPr="00530CE9">
        <w:rPr>
          <w:rFonts w:eastAsia="宋体"/>
          <w:lang w:eastAsia="zh-CN"/>
        </w:rPr>
        <w:t xml:space="preserve">In </w:t>
      </w:r>
      <w:r w:rsidRPr="00530CE9">
        <w:rPr>
          <w:rFonts w:eastAsia="宋体"/>
          <w:lang w:val="en-US" w:eastAsia="zh-CN"/>
        </w:rPr>
        <w:t>Rel-15</w:t>
      </w:r>
      <w:r w:rsidRPr="00530CE9">
        <w:rPr>
          <w:rFonts w:eastAsia="宋体"/>
          <w:lang w:eastAsia="zh-CN"/>
        </w:rPr>
        <w:t xml:space="preserve">, the RRM requirements for FR1 intra-band </w:t>
      </w:r>
      <w:r w:rsidRPr="00530CE9">
        <w:rPr>
          <w:rFonts w:eastAsia="宋体"/>
          <w:lang w:val="en-US" w:eastAsia="zh-CN"/>
        </w:rPr>
        <w:t xml:space="preserve">EN-DC/NR-CA are applied only for </w:t>
      </w:r>
      <w:r>
        <w:rPr>
          <w:rFonts w:eastAsia="宋体"/>
          <w:lang w:eastAsia="zh-CN"/>
        </w:rPr>
        <w:t>co-located deployment.</w:t>
      </w:r>
    </w:p>
    <w:p w:rsidR="00530CE9" w:rsidRPr="00530CE9" w:rsidRDefault="00530CE9" w:rsidP="00530CE9">
      <w:pPr>
        <w:adjustRightInd w:val="0"/>
        <w:snapToGrid w:val="0"/>
        <w:spacing w:before="180" w:after="120"/>
        <w:rPr>
          <w:rFonts w:eastAsia="宋体"/>
          <w:lang w:val="en-US" w:eastAsia="zh-CN"/>
        </w:rPr>
      </w:pPr>
      <w:r w:rsidRPr="00530CE9">
        <w:rPr>
          <w:rFonts w:eastAsia="宋体"/>
          <w:lang w:val="en-US" w:eastAsia="zh-CN"/>
        </w:rPr>
        <w:t xml:space="preserve">In Rel-15, only the band combinations for intra-band contiguous CA are introduced for NR intra-band CA configurations. For intra-band contiguous CA, the typical scenarios are co-located deployment. So, it is reasonable to agree that FR1 intra-band CA operation is only applied for co-located deployment. </w:t>
      </w:r>
      <w:r w:rsidRPr="00530CE9">
        <w:rPr>
          <w:rFonts w:eastAsia="宋体"/>
          <w:lang w:eastAsia="zh-CN"/>
        </w:rPr>
        <w:t xml:space="preserve">However, as more band combinations are introduced in Rel-16, more complicated network deployment and UE implementation feasibility need to be considered for FR1 intra-band NR-CA/EN-DC. </w:t>
      </w:r>
      <w:r w:rsidRPr="00530CE9">
        <w:rPr>
          <w:rFonts w:eastAsia="宋体"/>
          <w:lang w:val="en-US" w:eastAsia="zh-CN"/>
        </w:rPr>
        <w:t xml:space="preserve">In Rel-16, the configurations of intra-band non-contiguous CA operating are introduced on bands n77 and n78 in Rel-16. Band n77 is defined as from 3.3GHz to 4.2GHz with a span of 900MHz. Band n78 is defined as from 3.3GHz to 3.8GHz with a span of 500MHz. If the network wants to configure two non-contiguous n77 carriers on 3.3GHz and 4.2GHz separately, or to configure two non-contiguous n78 carriers on 3.3GHz and 3.8GHz separately for CA operation, then the possible deployment is heterogeneous deployments due </w:t>
      </w:r>
      <w:r w:rsidRPr="00530CE9">
        <w:rPr>
          <w:rFonts w:eastAsia="宋体"/>
          <w:lang w:val="en-US" w:eastAsia="zh-CN"/>
        </w:rPr>
        <w:lastRenderedPageBreak/>
        <w:t xml:space="preserve">to different coverage on the two carriers. The assumption of co-located deployment for FR1 intra-band non-contiguous CA will seriously limit the availability of the service and where it can be provided. Four operators also had shown their concerns that co-located scenario is not always available and hope to introduce non-co-located scenario for FR1 intra-band non-contiguous </w:t>
      </w:r>
      <w:r w:rsidRPr="00530CE9">
        <w:rPr>
          <w:rFonts w:eastAsia="宋体"/>
          <w:lang w:eastAsia="zh-CN"/>
        </w:rPr>
        <w:t>NR-CA/EN-DC</w:t>
      </w:r>
      <w:r w:rsidRPr="00530CE9">
        <w:rPr>
          <w:rFonts w:eastAsia="宋体"/>
          <w:lang w:val="en-US" w:eastAsia="zh-CN"/>
        </w:rPr>
        <w:t xml:space="preserve">. Hence, non-co-located deployments can be considered for FR1 intra-band non-contiguous </w:t>
      </w:r>
      <w:r w:rsidRPr="00530CE9">
        <w:rPr>
          <w:rFonts w:eastAsia="宋体"/>
          <w:lang w:eastAsia="zh-CN"/>
        </w:rPr>
        <w:t>NR-CA/EN-DC</w:t>
      </w:r>
      <w:r w:rsidRPr="00530CE9">
        <w:rPr>
          <w:rFonts w:eastAsia="宋体"/>
          <w:lang w:val="en-US" w:eastAsia="zh-CN"/>
        </w:rPr>
        <w:t>.</w:t>
      </w:r>
    </w:p>
    <w:p w:rsidR="00530CE9" w:rsidRPr="00530CE9" w:rsidRDefault="00530CE9" w:rsidP="00A13365">
      <w:pPr>
        <w:widowControl w:val="0"/>
        <w:adjustRightInd w:val="0"/>
        <w:snapToGrid w:val="0"/>
        <w:spacing w:before="180"/>
        <w:rPr>
          <w:rFonts w:eastAsia="宋体"/>
          <w:lang w:val="en-US" w:eastAsia="zh-CN"/>
        </w:rPr>
      </w:pPr>
      <w:r w:rsidRPr="00530CE9">
        <w:rPr>
          <w:rFonts w:eastAsia="宋体" w:hint="eastAsia"/>
          <w:lang w:val="en-US" w:eastAsia="zh-CN"/>
        </w:rPr>
        <w:t>In</w:t>
      </w:r>
      <w:r w:rsidRPr="00530CE9">
        <w:rPr>
          <w:rFonts w:eastAsia="宋体"/>
          <w:lang w:val="en-US" w:eastAsia="zh-CN"/>
        </w:rPr>
        <w:t xml:space="preserve"> RAN4</w:t>
      </w:r>
      <w:r w:rsidRPr="00530CE9">
        <w:rPr>
          <w:rFonts w:eastAsia="宋体" w:hint="eastAsia"/>
          <w:lang w:val="en-US" w:eastAsia="zh-CN"/>
        </w:rPr>
        <w:t xml:space="preserve">, the </w:t>
      </w:r>
      <w:r w:rsidRPr="00530CE9">
        <w:rPr>
          <w:rFonts w:eastAsia="宋体"/>
          <w:lang w:val="en-US" w:eastAsia="zh-CN"/>
        </w:rPr>
        <w:t>related UE</w:t>
      </w:r>
      <w:r w:rsidRPr="00530CE9">
        <w:rPr>
          <w:rFonts w:eastAsia="宋体" w:hint="eastAsia"/>
          <w:lang w:val="en-US" w:eastAsia="zh-CN"/>
        </w:rPr>
        <w:t xml:space="preserve"> requirements</w:t>
      </w:r>
      <w:r w:rsidRPr="00530CE9">
        <w:rPr>
          <w:rFonts w:eastAsia="宋体"/>
          <w:lang w:val="en-US" w:eastAsia="zh-CN"/>
        </w:rPr>
        <w:t xml:space="preserve"> for supporting FR1 intra-band non-contiguous </w:t>
      </w:r>
      <w:r w:rsidRPr="00530CE9">
        <w:rPr>
          <w:rFonts w:eastAsia="宋体"/>
          <w:lang w:eastAsia="zh-CN"/>
        </w:rPr>
        <w:t>NR-CA/EN-DC</w:t>
      </w:r>
      <w:r w:rsidRPr="00530CE9">
        <w:rPr>
          <w:rFonts w:eastAsia="宋体" w:hint="eastAsia"/>
          <w:lang w:val="en-US" w:eastAsia="zh-CN"/>
        </w:rPr>
        <w:t xml:space="preserve"> </w:t>
      </w:r>
      <w:r w:rsidRPr="00530CE9">
        <w:rPr>
          <w:rFonts w:eastAsia="宋体"/>
          <w:lang w:val="en-US" w:eastAsia="zh-CN"/>
        </w:rPr>
        <w:t>in</w:t>
      </w:r>
      <w:r w:rsidRPr="00530CE9">
        <w:rPr>
          <w:rFonts w:eastAsia="宋体" w:hint="eastAsia"/>
          <w:lang w:val="en-US" w:eastAsia="zh-CN"/>
        </w:rPr>
        <w:t xml:space="preserve"> </w:t>
      </w:r>
      <w:r w:rsidRPr="00530CE9">
        <w:rPr>
          <w:rFonts w:eastAsia="宋体"/>
          <w:lang w:val="en-US" w:eastAsia="zh-CN"/>
        </w:rPr>
        <w:t xml:space="preserve">non-co-located deployment have been discussed in </w:t>
      </w:r>
      <w:r w:rsidR="008C6315" w:rsidRPr="00530CE9">
        <w:rPr>
          <w:rFonts w:eastAsia="宋体"/>
          <w:lang w:val="en-US" w:eastAsia="zh-CN"/>
        </w:rPr>
        <w:t>Rel-16 TEI</w:t>
      </w:r>
      <w:r w:rsidRPr="00530CE9">
        <w:rPr>
          <w:rFonts w:eastAsia="宋体"/>
          <w:lang w:val="en-US" w:eastAsia="zh-CN"/>
        </w:rPr>
        <w:t xml:space="preserve">, and RAN4 has identified the potential scope of supporting FR1 intra-band non-contiguous </w:t>
      </w:r>
      <w:r w:rsidRPr="00530CE9">
        <w:rPr>
          <w:rFonts w:eastAsia="宋体"/>
          <w:lang w:eastAsia="zh-CN"/>
        </w:rPr>
        <w:t>NR-CA/EN-DC</w:t>
      </w:r>
      <w:r w:rsidRPr="00530CE9">
        <w:rPr>
          <w:rFonts w:eastAsia="宋体" w:hint="eastAsia"/>
          <w:lang w:val="en-US" w:eastAsia="zh-CN"/>
        </w:rPr>
        <w:t xml:space="preserve"> </w:t>
      </w:r>
      <w:r w:rsidRPr="00530CE9">
        <w:rPr>
          <w:rFonts w:eastAsia="宋体"/>
          <w:lang w:val="en-US" w:eastAsia="zh-CN"/>
        </w:rPr>
        <w:t>in</w:t>
      </w:r>
      <w:r w:rsidRPr="00530CE9">
        <w:rPr>
          <w:rFonts w:eastAsia="宋体" w:hint="eastAsia"/>
          <w:lang w:val="en-US" w:eastAsia="zh-CN"/>
        </w:rPr>
        <w:t xml:space="preserve"> </w:t>
      </w:r>
      <w:r w:rsidRPr="00530CE9">
        <w:rPr>
          <w:rFonts w:eastAsia="宋体"/>
          <w:lang w:val="en-US" w:eastAsia="zh-CN"/>
        </w:rPr>
        <w:t>non-co-located deployment</w:t>
      </w:r>
      <w:r w:rsidR="00A13365">
        <w:rPr>
          <w:rFonts w:eastAsia="宋体"/>
          <w:lang w:val="en-US" w:eastAsia="zh-CN"/>
        </w:rPr>
        <w:t>,</w:t>
      </w:r>
      <w:r w:rsidRPr="00530CE9">
        <w:rPr>
          <w:rFonts w:eastAsia="宋体"/>
          <w:lang w:val="en-US" w:eastAsia="zh-CN"/>
        </w:rPr>
        <w:t xml:space="preserve"> </w:t>
      </w:r>
      <w:r w:rsidR="00A13365">
        <w:rPr>
          <w:rFonts w:eastAsia="宋体"/>
          <w:lang w:val="en-US" w:eastAsia="zh-CN"/>
        </w:rPr>
        <w:t xml:space="preserve">which </w:t>
      </w:r>
      <w:r w:rsidRPr="00530CE9">
        <w:rPr>
          <w:rFonts w:eastAsia="宋体"/>
          <w:lang w:val="en-US" w:eastAsia="zh-CN"/>
        </w:rPr>
        <w:t>has been captured in way forward [</w:t>
      </w:r>
      <w:r w:rsidR="008C6315">
        <w:rPr>
          <w:rFonts w:eastAsia="宋体"/>
          <w:lang w:val="en-US" w:eastAsia="zh-CN"/>
        </w:rPr>
        <w:t>5</w:t>
      </w:r>
      <w:r w:rsidRPr="00530CE9">
        <w:rPr>
          <w:rFonts w:eastAsia="宋体"/>
          <w:lang w:val="en-US" w:eastAsia="zh-CN"/>
        </w:rPr>
        <w:t xml:space="preserve">] and is agreeable </w:t>
      </w:r>
      <w:r w:rsidR="008C6315">
        <w:rPr>
          <w:rFonts w:eastAsia="宋体"/>
          <w:lang w:val="en-US" w:eastAsia="zh-CN"/>
        </w:rPr>
        <w:t>to</w:t>
      </w:r>
      <w:r w:rsidRPr="00530CE9">
        <w:rPr>
          <w:rFonts w:eastAsia="宋体"/>
          <w:lang w:val="en-US" w:eastAsia="zh-CN"/>
        </w:rPr>
        <w:t xml:space="preserve"> RAN4.</w:t>
      </w:r>
      <w:r>
        <w:rPr>
          <w:rFonts w:eastAsia="宋体"/>
          <w:lang w:val="en-US" w:eastAsia="zh-CN"/>
        </w:rPr>
        <w:t xml:space="preserve"> </w:t>
      </w:r>
      <w:r w:rsidRPr="00530CE9">
        <w:rPr>
          <w:rFonts w:eastAsia="宋体"/>
          <w:lang w:val="en-US" w:eastAsia="zh-CN"/>
        </w:rPr>
        <w:t xml:space="preserve">There is no consensus to do the work in Rel-16 TEI due to late stage of Rel-16. </w:t>
      </w:r>
      <w:r>
        <w:rPr>
          <w:rFonts w:eastAsia="宋体"/>
          <w:lang w:val="en-US" w:eastAsia="zh-CN"/>
        </w:rPr>
        <w:t xml:space="preserve">It </w:t>
      </w:r>
      <w:r w:rsidRPr="00530CE9">
        <w:rPr>
          <w:rFonts w:eastAsia="宋体"/>
          <w:lang w:val="en-US" w:eastAsia="zh-CN"/>
        </w:rPr>
        <w:t xml:space="preserve">is recommended </w:t>
      </w:r>
      <w:r>
        <w:rPr>
          <w:rFonts w:eastAsia="宋体"/>
          <w:lang w:val="en-US" w:eastAsia="zh-CN"/>
        </w:rPr>
        <w:t>to</w:t>
      </w:r>
      <w:r w:rsidRPr="00530CE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</w:t>
      </w:r>
      <w:r w:rsidRPr="00530CE9">
        <w:rPr>
          <w:rFonts w:eastAsia="宋体"/>
          <w:lang w:val="en-US" w:eastAsia="zh-CN"/>
        </w:rPr>
        <w:t>urther discuss</w:t>
      </w:r>
      <w:r>
        <w:rPr>
          <w:rFonts w:eastAsia="宋体"/>
          <w:lang w:val="en-US" w:eastAsia="zh-CN"/>
        </w:rPr>
        <w:t xml:space="preserve"> </w:t>
      </w:r>
      <w:r w:rsidRPr="00530CE9">
        <w:rPr>
          <w:rFonts w:eastAsia="宋体"/>
          <w:lang w:val="en-US" w:eastAsia="zh-CN"/>
        </w:rPr>
        <w:t>on whether and how to handle this</w:t>
      </w:r>
      <w:r>
        <w:rPr>
          <w:rFonts w:eastAsia="宋体"/>
          <w:lang w:val="en-US" w:eastAsia="zh-CN"/>
        </w:rPr>
        <w:t xml:space="preserve"> </w:t>
      </w:r>
      <w:r w:rsidRPr="00530CE9">
        <w:rPr>
          <w:rFonts w:eastAsia="宋体"/>
          <w:lang w:val="en-US" w:eastAsia="zh-CN"/>
        </w:rPr>
        <w:t>in the plenary.</w:t>
      </w:r>
    </w:p>
    <w:p w:rsidR="00530CE9" w:rsidRPr="00704DF1" w:rsidRDefault="00DB146B" w:rsidP="00DB146B">
      <w:pPr>
        <w:pStyle w:val="a6"/>
        <w:numPr>
          <w:ilvl w:val="0"/>
          <w:numId w:val="7"/>
        </w:numPr>
        <w:ind w:firstLineChars="0"/>
        <w:rPr>
          <w:b/>
          <w:u w:val="single"/>
          <w:lang w:val="en-US"/>
        </w:rPr>
      </w:pPr>
      <w:r w:rsidRPr="00704DF1">
        <w:rPr>
          <w:rFonts w:hint="eastAsia"/>
          <w:b/>
          <w:u w:val="single"/>
          <w:lang w:val="en-US"/>
        </w:rPr>
        <w:t>H</w:t>
      </w:r>
      <w:r w:rsidRPr="00704DF1">
        <w:rPr>
          <w:b/>
          <w:u w:val="single"/>
          <w:lang w:val="en-US"/>
        </w:rPr>
        <w:t>ow to handle</w:t>
      </w:r>
    </w:p>
    <w:p w:rsidR="00544BE3" w:rsidRPr="00C820EB" w:rsidRDefault="00DB146B" w:rsidP="001A6980">
      <w:pPr>
        <w:rPr>
          <w:rFonts w:eastAsiaTheme="minorEastAsia"/>
          <w:lang w:val="en-US" w:eastAsia="zh-CN"/>
        </w:rPr>
      </w:pPr>
      <w:r w:rsidRPr="00DB146B">
        <w:rPr>
          <w:lang w:val="en-US"/>
        </w:rPr>
        <w:t xml:space="preserve">As </w:t>
      </w:r>
      <w:r w:rsidR="00C820EB">
        <w:rPr>
          <w:lang w:val="en-US"/>
        </w:rPr>
        <w:t xml:space="preserve">above </w:t>
      </w:r>
      <w:r w:rsidRPr="00DB146B">
        <w:rPr>
          <w:lang w:val="en-US"/>
        </w:rPr>
        <w:t xml:space="preserve">presented, the three topics are raised in R16. </w:t>
      </w:r>
      <w:r w:rsidR="00C820EB">
        <w:rPr>
          <w:lang w:val="en-US"/>
        </w:rPr>
        <w:t>T</w:t>
      </w:r>
      <w:r w:rsidRPr="00DB146B">
        <w:rPr>
          <w:lang w:val="en-US"/>
        </w:rPr>
        <w:t>o enable UE</w:t>
      </w:r>
      <w:r w:rsidR="00C820EB">
        <w:rPr>
          <w:lang w:val="en-US"/>
        </w:rPr>
        <w:t>s</w:t>
      </w:r>
      <w:r w:rsidRPr="00DB146B">
        <w:rPr>
          <w:lang w:val="en-US"/>
        </w:rPr>
        <w:t xml:space="preserve"> benefit from </w:t>
      </w:r>
      <w:r w:rsidR="00C820EB">
        <w:rPr>
          <w:lang w:val="en-US"/>
        </w:rPr>
        <w:t>these features from R16</w:t>
      </w:r>
      <w:r w:rsidRPr="00DB146B">
        <w:rPr>
          <w:lang w:val="en-US"/>
        </w:rPr>
        <w:t>, a release independent manne</w:t>
      </w:r>
      <w:r w:rsidR="00C820EB">
        <w:rPr>
          <w:lang w:val="en-US"/>
        </w:rPr>
        <w:t>r is suggested. As there may no efficient time budget in R16</w:t>
      </w:r>
      <w:r w:rsidR="0062524D">
        <w:rPr>
          <w:lang w:val="en-US"/>
        </w:rPr>
        <w:t>, we suggest</w:t>
      </w:r>
      <w:r w:rsidR="00C820EB">
        <w:rPr>
          <w:lang w:val="en-US"/>
        </w:rPr>
        <w:t xml:space="preserve"> these features </w:t>
      </w:r>
      <w:r w:rsidR="0062524D">
        <w:rPr>
          <w:lang w:val="en-US"/>
        </w:rPr>
        <w:t xml:space="preserve">are to </w:t>
      </w:r>
      <w:r w:rsidR="00C820EB">
        <w:rPr>
          <w:lang w:val="en-US"/>
        </w:rPr>
        <w:t>be discussed in R17</w:t>
      </w:r>
      <w:r w:rsidR="0062524D">
        <w:rPr>
          <w:lang w:val="en-US"/>
        </w:rPr>
        <w:t xml:space="preserve"> TEI</w:t>
      </w:r>
      <w:r w:rsidR="00C820EB">
        <w:rPr>
          <w:lang w:val="en-US"/>
        </w:rPr>
        <w:t xml:space="preserve">. </w:t>
      </w:r>
    </w:p>
    <w:p w:rsidR="00DB146B" w:rsidRPr="004814D2" w:rsidRDefault="00C820EB" w:rsidP="00E359E4">
      <w:pPr>
        <w:rPr>
          <w:rFonts w:eastAsiaTheme="minorEastAsia"/>
          <w:b/>
          <w:lang w:val="en-US" w:eastAsia="zh-CN"/>
        </w:rPr>
      </w:pPr>
      <w:r w:rsidRPr="004814D2">
        <w:rPr>
          <w:rFonts w:eastAsiaTheme="minorEastAsia" w:hint="eastAsia"/>
          <w:b/>
          <w:lang w:val="en-US" w:eastAsia="zh-CN"/>
        </w:rPr>
        <w:t>P</w:t>
      </w:r>
      <w:r w:rsidRPr="004814D2">
        <w:rPr>
          <w:rFonts w:eastAsiaTheme="minorEastAsia"/>
          <w:b/>
          <w:lang w:val="en-US" w:eastAsia="zh-CN"/>
        </w:rPr>
        <w:t>roposal</w:t>
      </w:r>
      <w:r w:rsidR="00F91C70">
        <w:rPr>
          <w:rFonts w:eastAsiaTheme="minorEastAsia"/>
          <w:b/>
          <w:lang w:val="en-US" w:eastAsia="zh-CN"/>
        </w:rPr>
        <w:t xml:space="preserve"> </w:t>
      </w:r>
      <w:r w:rsidRPr="004814D2">
        <w:rPr>
          <w:rFonts w:eastAsiaTheme="minorEastAsia"/>
          <w:b/>
          <w:lang w:val="en-US" w:eastAsia="zh-CN"/>
        </w:rPr>
        <w:t xml:space="preserve">1: </w:t>
      </w:r>
      <w:r w:rsidR="004814D2" w:rsidRPr="004814D2">
        <w:rPr>
          <w:rFonts w:eastAsiaTheme="minorEastAsia"/>
          <w:b/>
          <w:lang w:val="en-US" w:eastAsia="zh-CN"/>
        </w:rPr>
        <w:t>RAN4 RRM to develop requirements for</w:t>
      </w:r>
      <w:r w:rsidR="0062524D">
        <w:rPr>
          <w:rFonts w:eastAsiaTheme="minorEastAsia"/>
          <w:b/>
          <w:lang w:val="en-US" w:eastAsia="zh-CN"/>
        </w:rPr>
        <w:t xml:space="preserve"> the following features in R17 TEI and release independent from R16</w:t>
      </w:r>
      <w:r w:rsidR="004814D2" w:rsidRPr="004814D2">
        <w:rPr>
          <w:rFonts w:eastAsiaTheme="minorEastAsia"/>
          <w:b/>
          <w:lang w:val="en-US" w:eastAsia="zh-CN"/>
        </w:rPr>
        <w:t>:</w:t>
      </w:r>
    </w:p>
    <w:p w:rsidR="004814D2" w:rsidRPr="004814D2" w:rsidRDefault="004814D2" w:rsidP="004814D2">
      <w:pPr>
        <w:pStyle w:val="a6"/>
        <w:numPr>
          <w:ilvl w:val="0"/>
          <w:numId w:val="14"/>
        </w:numPr>
        <w:ind w:firstLineChars="0"/>
        <w:rPr>
          <w:rFonts w:eastAsiaTheme="minorEastAsia"/>
          <w:b/>
          <w:lang w:val="en-US" w:eastAsia="zh-CN"/>
        </w:rPr>
      </w:pPr>
      <w:r w:rsidRPr="004814D2">
        <w:rPr>
          <w:rFonts w:eastAsiaTheme="minorEastAsia"/>
          <w:b/>
          <w:lang w:val="en-US" w:eastAsia="zh-CN"/>
        </w:rPr>
        <w:t>per-BC indication of per-FR measurement,</w:t>
      </w:r>
    </w:p>
    <w:p w:rsidR="004814D2" w:rsidRPr="004814D2" w:rsidRDefault="004814D2" w:rsidP="004814D2">
      <w:pPr>
        <w:pStyle w:val="a6"/>
        <w:numPr>
          <w:ilvl w:val="0"/>
          <w:numId w:val="14"/>
        </w:numPr>
        <w:ind w:firstLineChars="0"/>
        <w:rPr>
          <w:rFonts w:eastAsiaTheme="minorEastAsia"/>
          <w:b/>
          <w:lang w:val="en-US" w:eastAsia="zh-CN"/>
        </w:rPr>
      </w:pPr>
      <w:proofErr w:type="spellStart"/>
      <w:r w:rsidRPr="004814D2">
        <w:rPr>
          <w:rFonts w:eastAsiaTheme="minorEastAsia"/>
          <w:b/>
          <w:lang w:val="en-US" w:eastAsia="zh-CN"/>
        </w:rPr>
        <w:t>needforgap</w:t>
      </w:r>
      <w:proofErr w:type="spellEnd"/>
      <w:r w:rsidRPr="004814D2">
        <w:rPr>
          <w:rFonts w:eastAsiaTheme="minorEastAsia"/>
          <w:b/>
          <w:lang w:val="en-US" w:eastAsia="zh-CN"/>
        </w:rPr>
        <w:t xml:space="preserve">, </w:t>
      </w:r>
    </w:p>
    <w:p w:rsidR="004814D2" w:rsidRPr="004814D2" w:rsidRDefault="004814D2" w:rsidP="004814D2">
      <w:pPr>
        <w:pStyle w:val="a6"/>
        <w:numPr>
          <w:ilvl w:val="0"/>
          <w:numId w:val="14"/>
        </w:numPr>
        <w:ind w:firstLineChars="0"/>
        <w:rPr>
          <w:rFonts w:eastAsiaTheme="minorEastAsia"/>
          <w:b/>
          <w:lang w:val="en-US" w:eastAsia="zh-CN"/>
        </w:rPr>
      </w:pPr>
      <w:r w:rsidRPr="004814D2">
        <w:rPr>
          <w:rFonts w:eastAsiaTheme="minorEastAsia"/>
          <w:b/>
          <w:lang w:val="en-US" w:eastAsia="zh-CN"/>
        </w:rPr>
        <w:t>non-co-located deployment for FR1 intra-band NR-CA/EN-DC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E02B9B" w:rsidRDefault="00E02B9B" w:rsidP="000C2147">
      <w:pPr>
        <w:rPr>
          <w:lang w:val="en-US"/>
        </w:rPr>
      </w:pPr>
      <w:r>
        <w:rPr>
          <w:lang w:val="en-US"/>
        </w:rPr>
        <w:t>[1] R4-2014488</w:t>
      </w:r>
      <w:r w:rsidR="008C6315">
        <w:rPr>
          <w:lang w:val="en-US"/>
        </w:rPr>
        <w:t>,</w:t>
      </w:r>
      <w:r>
        <w:rPr>
          <w:lang w:val="en-US"/>
        </w:rPr>
        <w:t xml:space="preserve"> </w:t>
      </w:r>
      <w:r w:rsidRPr="00E02B9B">
        <w:rPr>
          <w:lang w:val="en-US"/>
        </w:rPr>
        <w:t>Overloading of the Per-FR gap capability</w:t>
      </w:r>
      <w:r>
        <w:rPr>
          <w:lang w:val="en-US"/>
        </w:rPr>
        <w:t xml:space="preserve">, </w:t>
      </w:r>
      <w:r w:rsidRPr="00E02B9B">
        <w:rPr>
          <w:lang w:val="en-US"/>
        </w:rPr>
        <w:t>Qualcomm Incorporated</w:t>
      </w:r>
    </w:p>
    <w:p w:rsidR="00A7739E" w:rsidRDefault="00A7739E" w:rsidP="000C2147">
      <w:pPr>
        <w:rPr>
          <w:lang w:val="en-US"/>
        </w:rPr>
      </w:pPr>
      <w:r>
        <w:rPr>
          <w:lang w:val="en-US"/>
        </w:rPr>
        <w:t>[</w:t>
      </w:r>
      <w:r w:rsidR="00E02B9B">
        <w:rPr>
          <w:lang w:val="en-US"/>
        </w:rPr>
        <w:t>2</w:t>
      </w:r>
      <w:r>
        <w:rPr>
          <w:lang w:val="en-US"/>
        </w:rPr>
        <w:t xml:space="preserve">] </w:t>
      </w:r>
      <w:r w:rsidR="00E02B9B" w:rsidRPr="00E02B9B">
        <w:t>R4-2106442</w:t>
      </w:r>
      <w:r w:rsidR="008C6315">
        <w:t>,</w:t>
      </w:r>
      <w:r w:rsidR="00E02B9B">
        <w:t xml:space="preserve"> </w:t>
      </w:r>
      <w:r w:rsidR="00E02B9B" w:rsidRPr="00E02B9B">
        <w:t>Discussion on UE capabilities</w:t>
      </w:r>
      <w:r w:rsidR="00F34526">
        <w:t xml:space="preserve">, </w:t>
      </w:r>
      <w:r w:rsidR="00E02B9B">
        <w:rPr>
          <w:lang w:val="en-US"/>
        </w:rPr>
        <w:t>Intel</w:t>
      </w:r>
    </w:p>
    <w:p w:rsidR="0064269E" w:rsidRDefault="00E02B9B" w:rsidP="0064269E">
      <w:pPr>
        <w:rPr>
          <w:lang w:val="en-US"/>
        </w:rPr>
      </w:pPr>
      <w:r>
        <w:rPr>
          <w:lang w:val="en-US"/>
        </w:rPr>
        <w:t>[3]</w:t>
      </w:r>
      <w:r w:rsidR="008C6315">
        <w:rPr>
          <w:lang w:val="en-US"/>
        </w:rPr>
        <w:t xml:space="preserve"> </w:t>
      </w:r>
      <w:r w:rsidRPr="00E02B9B">
        <w:rPr>
          <w:lang w:val="en-US"/>
        </w:rPr>
        <w:t>R4-2110367</w:t>
      </w:r>
      <w:r w:rsidR="008C6315">
        <w:rPr>
          <w:lang w:val="en-US"/>
        </w:rPr>
        <w:t>,</w:t>
      </w:r>
      <w:r>
        <w:rPr>
          <w:lang w:val="en-US"/>
        </w:rPr>
        <w:t xml:space="preserve"> On</w:t>
      </w:r>
      <w:r w:rsidRPr="00E02B9B">
        <w:rPr>
          <w:lang w:val="en-US"/>
        </w:rPr>
        <w:t xml:space="preserve"> UE behavior due to separate NR HST capability and on Per BC indication of per-FR gap</w:t>
      </w:r>
      <w:r>
        <w:rPr>
          <w:lang w:val="en-US"/>
        </w:rPr>
        <w:t xml:space="preserve">, Huawei, </w:t>
      </w:r>
      <w:proofErr w:type="spellStart"/>
      <w:r>
        <w:rPr>
          <w:lang w:val="en-US"/>
        </w:rPr>
        <w:t>HiSilicon</w:t>
      </w:r>
      <w:bookmarkStart w:id="1" w:name="_Ref431052216"/>
      <w:proofErr w:type="spellEnd"/>
    </w:p>
    <w:p w:rsidR="0064269E" w:rsidRDefault="0064269E" w:rsidP="0064269E">
      <w:r>
        <w:rPr>
          <w:lang w:val="en-US"/>
        </w:rPr>
        <w:t xml:space="preserve">[4] </w:t>
      </w:r>
      <w:r w:rsidRPr="00BE16C0">
        <w:rPr>
          <w:rFonts w:eastAsia="宋体"/>
          <w:kern w:val="2"/>
          <w:lang w:eastAsia="zh-CN"/>
        </w:rPr>
        <w:t>R2-2006354</w:t>
      </w:r>
      <w:r w:rsidRPr="00CF773D">
        <w:rPr>
          <w:lang w:eastAsia="zh-CN"/>
        </w:rPr>
        <w:t xml:space="preserve">, </w:t>
      </w:r>
      <w:r>
        <w:t xml:space="preserve">Introduction of </w:t>
      </w:r>
      <w:proofErr w:type="spellStart"/>
      <w:r>
        <w:t>NeedForGap</w:t>
      </w:r>
      <w:proofErr w:type="spellEnd"/>
      <w:r>
        <w:t xml:space="preserve"> capability for NR measurement</w:t>
      </w:r>
      <w:r w:rsidRPr="00CF773D">
        <w:rPr>
          <w:lang w:eastAsia="zh-CN"/>
        </w:rPr>
        <w:t xml:space="preserve">, </w:t>
      </w:r>
      <w:bookmarkEnd w:id="1"/>
      <w:proofErr w:type="spellStart"/>
      <w:r>
        <w:t>MediaTek</w:t>
      </w:r>
      <w:proofErr w:type="spellEnd"/>
    </w:p>
    <w:p w:rsidR="008C6315" w:rsidRPr="00CF773D" w:rsidRDefault="008C6315" w:rsidP="0064269E">
      <w:r>
        <w:t xml:space="preserve">[5] </w:t>
      </w:r>
      <w:r w:rsidRPr="008C6315">
        <w:t>R4-2108221</w:t>
      </w:r>
      <w:r>
        <w:t xml:space="preserve">, </w:t>
      </w:r>
      <w:r w:rsidRPr="008C6315">
        <w:t>WF on MRTD requirements for FR1 intra-band non-contiguous NR-CA/NR-DC</w:t>
      </w:r>
      <w:r>
        <w:t xml:space="preserve">, </w:t>
      </w:r>
      <w:r>
        <w:rPr>
          <w:lang w:val="en-US"/>
        </w:rPr>
        <w:t xml:space="preserve">Huawei, </w:t>
      </w:r>
      <w:proofErr w:type="spellStart"/>
      <w:r>
        <w:rPr>
          <w:lang w:val="en-US"/>
        </w:rPr>
        <w:t>HiSilicon</w:t>
      </w:r>
      <w:proofErr w:type="spellEnd"/>
    </w:p>
    <w:p w:rsidR="00BA4C0A" w:rsidRPr="00E17E17" w:rsidRDefault="00BA4C0A">
      <w:pPr>
        <w:rPr>
          <w:lang w:val="en-US"/>
        </w:rPr>
      </w:pPr>
    </w:p>
    <w:sectPr w:rsidR="00BA4C0A" w:rsidRPr="00E17E17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26B" w:rsidRDefault="0018626B">
      <w:pPr>
        <w:spacing w:after="0"/>
      </w:pPr>
      <w:r>
        <w:separator/>
      </w:r>
    </w:p>
  </w:endnote>
  <w:endnote w:type="continuationSeparator" w:id="0">
    <w:p w:rsidR="0018626B" w:rsidRDefault="001862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626" w:rsidRDefault="0058762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587626" w:rsidRDefault="0058762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626" w:rsidRDefault="0058762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1ED4">
      <w:rPr>
        <w:rStyle w:val="a5"/>
      </w:rPr>
      <w:t>1</w:t>
    </w:r>
    <w:r>
      <w:rPr>
        <w:rStyle w:val="a5"/>
      </w:rPr>
      <w:fldChar w:fldCharType="end"/>
    </w:r>
  </w:p>
  <w:p w:rsidR="00587626" w:rsidRDefault="0058762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26B" w:rsidRDefault="0018626B">
      <w:pPr>
        <w:spacing w:after="0"/>
      </w:pPr>
      <w:r>
        <w:separator/>
      </w:r>
    </w:p>
  </w:footnote>
  <w:footnote w:type="continuationSeparator" w:id="0">
    <w:p w:rsidR="0018626B" w:rsidRDefault="001862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01D2262"/>
    <w:multiLevelType w:val="hybridMultilevel"/>
    <w:tmpl w:val="70C4944E"/>
    <w:lvl w:ilvl="0" w:tplc="9348B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1CBB6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0A852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88DF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C20D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DEC3B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7EA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BE26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BC84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36084"/>
    <w:multiLevelType w:val="hybridMultilevel"/>
    <w:tmpl w:val="E4BEDB14"/>
    <w:lvl w:ilvl="0" w:tplc="9348BCF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A44734"/>
    <w:multiLevelType w:val="hybridMultilevel"/>
    <w:tmpl w:val="A7DC5520"/>
    <w:lvl w:ilvl="0" w:tplc="46A474B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71CBB6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0A852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88DF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C20D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DEC3B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7EA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BE26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BC84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64D33B2"/>
    <w:multiLevelType w:val="hybridMultilevel"/>
    <w:tmpl w:val="D61C853E"/>
    <w:lvl w:ilvl="0" w:tplc="01FEB2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50DC5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E0777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D2AC6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FCEB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50B1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04D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9410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6CE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B12BF"/>
    <w:multiLevelType w:val="hybridMultilevel"/>
    <w:tmpl w:val="9D8EE68E"/>
    <w:lvl w:ilvl="0" w:tplc="91AC1F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1CBB6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0A852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88DF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C20D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DEC3B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7EA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BE26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BC84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6B450EC3"/>
    <w:multiLevelType w:val="hybridMultilevel"/>
    <w:tmpl w:val="1BD41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F6B2B"/>
    <w:multiLevelType w:val="hybridMultilevel"/>
    <w:tmpl w:val="30327194"/>
    <w:lvl w:ilvl="0" w:tplc="9348BCF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5"/>
  </w:num>
  <w:num w:numId="9">
    <w:abstractNumId w:val="8"/>
  </w:num>
  <w:num w:numId="10">
    <w:abstractNumId w:val="9"/>
  </w:num>
  <w:num w:numId="11">
    <w:abstractNumId w:val="6"/>
  </w:num>
  <w:num w:numId="12">
    <w:abstractNumId w:val="3"/>
  </w:num>
  <w:num w:numId="13">
    <w:abstractNumId w:val="1"/>
  </w:num>
  <w:num w:numId="1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55B5D"/>
    <w:rsid w:val="00063E08"/>
    <w:rsid w:val="00067A48"/>
    <w:rsid w:val="00067B89"/>
    <w:rsid w:val="00072873"/>
    <w:rsid w:val="00076C0A"/>
    <w:rsid w:val="00087858"/>
    <w:rsid w:val="000903D2"/>
    <w:rsid w:val="00096503"/>
    <w:rsid w:val="00097E39"/>
    <w:rsid w:val="000A1878"/>
    <w:rsid w:val="000A2ED7"/>
    <w:rsid w:val="000A4BCB"/>
    <w:rsid w:val="000A7A19"/>
    <w:rsid w:val="000C14B4"/>
    <w:rsid w:val="000C2147"/>
    <w:rsid w:val="000D2930"/>
    <w:rsid w:val="000E0A8A"/>
    <w:rsid w:val="000E2C03"/>
    <w:rsid w:val="000F6F3A"/>
    <w:rsid w:val="0010016B"/>
    <w:rsid w:val="00100360"/>
    <w:rsid w:val="00110BAD"/>
    <w:rsid w:val="0011207E"/>
    <w:rsid w:val="001230FF"/>
    <w:rsid w:val="001241FC"/>
    <w:rsid w:val="00124231"/>
    <w:rsid w:val="00132B63"/>
    <w:rsid w:val="001365E9"/>
    <w:rsid w:val="001406A8"/>
    <w:rsid w:val="0014128A"/>
    <w:rsid w:val="00141870"/>
    <w:rsid w:val="00151949"/>
    <w:rsid w:val="00154D58"/>
    <w:rsid w:val="00161981"/>
    <w:rsid w:val="0017747E"/>
    <w:rsid w:val="0018314E"/>
    <w:rsid w:val="0018626B"/>
    <w:rsid w:val="001A1E7C"/>
    <w:rsid w:val="001A6980"/>
    <w:rsid w:val="001D3006"/>
    <w:rsid w:val="001E7174"/>
    <w:rsid w:val="0020033A"/>
    <w:rsid w:val="002066BD"/>
    <w:rsid w:val="00216AAB"/>
    <w:rsid w:val="00217770"/>
    <w:rsid w:val="002221AC"/>
    <w:rsid w:val="00222A85"/>
    <w:rsid w:val="00222AF7"/>
    <w:rsid w:val="002328DD"/>
    <w:rsid w:val="00243552"/>
    <w:rsid w:val="00245810"/>
    <w:rsid w:val="00254F38"/>
    <w:rsid w:val="00272F1F"/>
    <w:rsid w:val="0027365E"/>
    <w:rsid w:val="002736F0"/>
    <w:rsid w:val="00282D3C"/>
    <w:rsid w:val="00294B79"/>
    <w:rsid w:val="002A235C"/>
    <w:rsid w:val="002A2EF8"/>
    <w:rsid w:val="002A5E54"/>
    <w:rsid w:val="002B45C3"/>
    <w:rsid w:val="002E3A74"/>
    <w:rsid w:val="002E668C"/>
    <w:rsid w:val="002F00F2"/>
    <w:rsid w:val="002F579F"/>
    <w:rsid w:val="00305EE6"/>
    <w:rsid w:val="00311CF9"/>
    <w:rsid w:val="003158EC"/>
    <w:rsid w:val="00321181"/>
    <w:rsid w:val="00323BDC"/>
    <w:rsid w:val="00336939"/>
    <w:rsid w:val="00352697"/>
    <w:rsid w:val="00356FB6"/>
    <w:rsid w:val="003622B2"/>
    <w:rsid w:val="003664ED"/>
    <w:rsid w:val="00377D59"/>
    <w:rsid w:val="0038462A"/>
    <w:rsid w:val="0038557C"/>
    <w:rsid w:val="003A5CBC"/>
    <w:rsid w:val="003A5E2B"/>
    <w:rsid w:val="003E7C96"/>
    <w:rsid w:val="003F762D"/>
    <w:rsid w:val="00401473"/>
    <w:rsid w:val="00415933"/>
    <w:rsid w:val="00417733"/>
    <w:rsid w:val="00430F24"/>
    <w:rsid w:val="00435EBD"/>
    <w:rsid w:val="0044790A"/>
    <w:rsid w:val="00451860"/>
    <w:rsid w:val="00451B80"/>
    <w:rsid w:val="00453108"/>
    <w:rsid w:val="00455FD0"/>
    <w:rsid w:val="00466D02"/>
    <w:rsid w:val="00477263"/>
    <w:rsid w:val="004814D2"/>
    <w:rsid w:val="004867E3"/>
    <w:rsid w:val="0049501A"/>
    <w:rsid w:val="004A29B2"/>
    <w:rsid w:val="004A678E"/>
    <w:rsid w:val="004A7CF2"/>
    <w:rsid w:val="004B1ECE"/>
    <w:rsid w:val="004B4633"/>
    <w:rsid w:val="004C4868"/>
    <w:rsid w:val="004D3C97"/>
    <w:rsid w:val="004E3732"/>
    <w:rsid w:val="004F0167"/>
    <w:rsid w:val="00502991"/>
    <w:rsid w:val="005235DB"/>
    <w:rsid w:val="00530CE9"/>
    <w:rsid w:val="00530EB0"/>
    <w:rsid w:val="005375AA"/>
    <w:rsid w:val="005409B9"/>
    <w:rsid w:val="00544BE3"/>
    <w:rsid w:val="00545EC2"/>
    <w:rsid w:val="0054734A"/>
    <w:rsid w:val="00557527"/>
    <w:rsid w:val="005763DF"/>
    <w:rsid w:val="00582652"/>
    <w:rsid w:val="005856C6"/>
    <w:rsid w:val="00587626"/>
    <w:rsid w:val="005A456B"/>
    <w:rsid w:val="005B0D68"/>
    <w:rsid w:val="005B6053"/>
    <w:rsid w:val="005D231A"/>
    <w:rsid w:val="005D3DC0"/>
    <w:rsid w:val="005D6BEF"/>
    <w:rsid w:val="005E4CCD"/>
    <w:rsid w:val="005F5231"/>
    <w:rsid w:val="00604490"/>
    <w:rsid w:val="0060650F"/>
    <w:rsid w:val="00607CE8"/>
    <w:rsid w:val="00613AB7"/>
    <w:rsid w:val="00614318"/>
    <w:rsid w:val="0061679F"/>
    <w:rsid w:val="0062524D"/>
    <w:rsid w:val="0064269E"/>
    <w:rsid w:val="0066186B"/>
    <w:rsid w:val="00672FCE"/>
    <w:rsid w:val="006A68E5"/>
    <w:rsid w:val="006C4BDB"/>
    <w:rsid w:val="006D43AA"/>
    <w:rsid w:val="006D43CD"/>
    <w:rsid w:val="006D7325"/>
    <w:rsid w:val="006F1BAF"/>
    <w:rsid w:val="006F27CD"/>
    <w:rsid w:val="00701598"/>
    <w:rsid w:val="00702FA5"/>
    <w:rsid w:val="00704DF1"/>
    <w:rsid w:val="00705B03"/>
    <w:rsid w:val="00712608"/>
    <w:rsid w:val="00714064"/>
    <w:rsid w:val="007200C7"/>
    <w:rsid w:val="00723883"/>
    <w:rsid w:val="00732D90"/>
    <w:rsid w:val="007334B6"/>
    <w:rsid w:val="00734B34"/>
    <w:rsid w:val="00736D84"/>
    <w:rsid w:val="00766048"/>
    <w:rsid w:val="0077159B"/>
    <w:rsid w:val="00786C50"/>
    <w:rsid w:val="007902A8"/>
    <w:rsid w:val="007A1ED4"/>
    <w:rsid w:val="007A37DA"/>
    <w:rsid w:val="007A52D1"/>
    <w:rsid w:val="007B3DC0"/>
    <w:rsid w:val="007B57F3"/>
    <w:rsid w:val="007B7B6A"/>
    <w:rsid w:val="007C0D2E"/>
    <w:rsid w:val="007C28CC"/>
    <w:rsid w:val="007C5B24"/>
    <w:rsid w:val="007D0DF7"/>
    <w:rsid w:val="007D3409"/>
    <w:rsid w:val="007E2057"/>
    <w:rsid w:val="007E2E8A"/>
    <w:rsid w:val="007E5F97"/>
    <w:rsid w:val="007E67EC"/>
    <w:rsid w:val="007F045C"/>
    <w:rsid w:val="007F2E6A"/>
    <w:rsid w:val="007F7E14"/>
    <w:rsid w:val="00804945"/>
    <w:rsid w:val="008408E7"/>
    <w:rsid w:val="008446CE"/>
    <w:rsid w:val="00852630"/>
    <w:rsid w:val="008708B9"/>
    <w:rsid w:val="0087326D"/>
    <w:rsid w:val="00873C1C"/>
    <w:rsid w:val="00873F55"/>
    <w:rsid w:val="008766C3"/>
    <w:rsid w:val="00877B65"/>
    <w:rsid w:val="00884F6E"/>
    <w:rsid w:val="00885469"/>
    <w:rsid w:val="0088762B"/>
    <w:rsid w:val="008921D4"/>
    <w:rsid w:val="00892EAE"/>
    <w:rsid w:val="00893C66"/>
    <w:rsid w:val="008A1C4E"/>
    <w:rsid w:val="008A2B76"/>
    <w:rsid w:val="008A4FA1"/>
    <w:rsid w:val="008A7AF3"/>
    <w:rsid w:val="008B3970"/>
    <w:rsid w:val="008B4A2C"/>
    <w:rsid w:val="008B4F73"/>
    <w:rsid w:val="008C398B"/>
    <w:rsid w:val="008C6315"/>
    <w:rsid w:val="008D2D3D"/>
    <w:rsid w:val="008D55C5"/>
    <w:rsid w:val="008E2591"/>
    <w:rsid w:val="008F67CF"/>
    <w:rsid w:val="00914A03"/>
    <w:rsid w:val="00915DEA"/>
    <w:rsid w:val="0091606B"/>
    <w:rsid w:val="0092386A"/>
    <w:rsid w:val="00923CC3"/>
    <w:rsid w:val="00931830"/>
    <w:rsid w:val="009450D8"/>
    <w:rsid w:val="00957098"/>
    <w:rsid w:val="009708D0"/>
    <w:rsid w:val="00972D26"/>
    <w:rsid w:val="009814D6"/>
    <w:rsid w:val="0099102E"/>
    <w:rsid w:val="009968CF"/>
    <w:rsid w:val="009A5118"/>
    <w:rsid w:val="009B7C4C"/>
    <w:rsid w:val="009C4E39"/>
    <w:rsid w:val="009C5BBA"/>
    <w:rsid w:val="009C6CB9"/>
    <w:rsid w:val="009C6FD7"/>
    <w:rsid w:val="009C7D5E"/>
    <w:rsid w:val="009D03C6"/>
    <w:rsid w:val="009D1A47"/>
    <w:rsid w:val="009D2942"/>
    <w:rsid w:val="009D4189"/>
    <w:rsid w:val="009D75DF"/>
    <w:rsid w:val="009E6763"/>
    <w:rsid w:val="009E6DC8"/>
    <w:rsid w:val="009F7F10"/>
    <w:rsid w:val="00A0093B"/>
    <w:rsid w:val="00A13365"/>
    <w:rsid w:val="00A15793"/>
    <w:rsid w:val="00A1597D"/>
    <w:rsid w:val="00A22790"/>
    <w:rsid w:val="00A26AB0"/>
    <w:rsid w:val="00A34913"/>
    <w:rsid w:val="00A35F07"/>
    <w:rsid w:val="00A42E3A"/>
    <w:rsid w:val="00A55BDD"/>
    <w:rsid w:val="00A7739E"/>
    <w:rsid w:val="00A848D0"/>
    <w:rsid w:val="00A87084"/>
    <w:rsid w:val="00AC2C97"/>
    <w:rsid w:val="00AC7A7B"/>
    <w:rsid w:val="00AD65F4"/>
    <w:rsid w:val="00AD69AA"/>
    <w:rsid w:val="00AE6BE0"/>
    <w:rsid w:val="00AF02CB"/>
    <w:rsid w:val="00AF5966"/>
    <w:rsid w:val="00B02A13"/>
    <w:rsid w:val="00B10C6E"/>
    <w:rsid w:val="00B1402B"/>
    <w:rsid w:val="00B22016"/>
    <w:rsid w:val="00B23292"/>
    <w:rsid w:val="00B26D02"/>
    <w:rsid w:val="00B343A3"/>
    <w:rsid w:val="00B41E6D"/>
    <w:rsid w:val="00B450D5"/>
    <w:rsid w:val="00B453BF"/>
    <w:rsid w:val="00B55463"/>
    <w:rsid w:val="00B61D57"/>
    <w:rsid w:val="00B71C35"/>
    <w:rsid w:val="00B72BEC"/>
    <w:rsid w:val="00B73A82"/>
    <w:rsid w:val="00B76F4D"/>
    <w:rsid w:val="00B77412"/>
    <w:rsid w:val="00B77752"/>
    <w:rsid w:val="00B87A6F"/>
    <w:rsid w:val="00BA4C0A"/>
    <w:rsid w:val="00BB2A32"/>
    <w:rsid w:val="00BB6484"/>
    <w:rsid w:val="00BC3920"/>
    <w:rsid w:val="00BC47AB"/>
    <w:rsid w:val="00BD1487"/>
    <w:rsid w:val="00BD2AB1"/>
    <w:rsid w:val="00BE09C1"/>
    <w:rsid w:val="00BE1FD4"/>
    <w:rsid w:val="00BE677A"/>
    <w:rsid w:val="00BE6A2E"/>
    <w:rsid w:val="00BF00A7"/>
    <w:rsid w:val="00BF33D9"/>
    <w:rsid w:val="00BF63AA"/>
    <w:rsid w:val="00C075BD"/>
    <w:rsid w:val="00C11B10"/>
    <w:rsid w:val="00C15E40"/>
    <w:rsid w:val="00C338CA"/>
    <w:rsid w:val="00C50A0A"/>
    <w:rsid w:val="00C572D7"/>
    <w:rsid w:val="00C60016"/>
    <w:rsid w:val="00C638D8"/>
    <w:rsid w:val="00C63D6B"/>
    <w:rsid w:val="00C820EB"/>
    <w:rsid w:val="00C83525"/>
    <w:rsid w:val="00CA1729"/>
    <w:rsid w:val="00CA1984"/>
    <w:rsid w:val="00CA1DAE"/>
    <w:rsid w:val="00CA7429"/>
    <w:rsid w:val="00CB6216"/>
    <w:rsid w:val="00CC4578"/>
    <w:rsid w:val="00CD0284"/>
    <w:rsid w:val="00CD160F"/>
    <w:rsid w:val="00CE0DA0"/>
    <w:rsid w:val="00CF030B"/>
    <w:rsid w:val="00CF1DFC"/>
    <w:rsid w:val="00CF2856"/>
    <w:rsid w:val="00CF5CE7"/>
    <w:rsid w:val="00CF5EF5"/>
    <w:rsid w:val="00CF7481"/>
    <w:rsid w:val="00CF7EE3"/>
    <w:rsid w:val="00D13FC8"/>
    <w:rsid w:val="00D303E2"/>
    <w:rsid w:val="00D3442D"/>
    <w:rsid w:val="00D41D2D"/>
    <w:rsid w:val="00D463A3"/>
    <w:rsid w:val="00D51833"/>
    <w:rsid w:val="00D73373"/>
    <w:rsid w:val="00D828E1"/>
    <w:rsid w:val="00D94E39"/>
    <w:rsid w:val="00DB10D2"/>
    <w:rsid w:val="00DB146B"/>
    <w:rsid w:val="00DB1DD4"/>
    <w:rsid w:val="00DB61B3"/>
    <w:rsid w:val="00DD0915"/>
    <w:rsid w:val="00DD1DFF"/>
    <w:rsid w:val="00DE3896"/>
    <w:rsid w:val="00DF0231"/>
    <w:rsid w:val="00E02B9B"/>
    <w:rsid w:val="00E04C43"/>
    <w:rsid w:val="00E13E91"/>
    <w:rsid w:val="00E16D37"/>
    <w:rsid w:val="00E17E17"/>
    <w:rsid w:val="00E17F78"/>
    <w:rsid w:val="00E21B03"/>
    <w:rsid w:val="00E22D0F"/>
    <w:rsid w:val="00E31284"/>
    <w:rsid w:val="00E359E4"/>
    <w:rsid w:val="00E406F2"/>
    <w:rsid w:val="00E415BA"/>
    <w:rsid w:val="00E470EC"/>
    <w:rsid w:val="00E5666B"/>
    <w:rsid w:val="00E577DD"/>
    <w:rsid w:val="00E72064"/>
    <w:rsid w:val="00E76A71"/>
    <w:rsid w:val="00E85BF2"/>
    <w:rsid w:val="00E91110"/>
    <w:rsid w:val="00E9184C"/>
    <w:rsid w:val="00EA49BA"/>
    <w:rsid w:val="00EA4E79"/>
    <w:rsid w:val="00EA5149"/>
    <w:rsid w:val="00EB02DF"/>
    <w:rsid w:val="00EC1274"/>
    <w:rsid w:val="00EE1CF7"/>
    <w:rsid w:val="00EE6F45"/>
    <w:rsid w:val="00EF2DE4"/>
    <w:rsid w:val="00EF66B2"/>
    <w:rsid w:val="00F0497C"/>
    <w:rsid w:val="00F076D1"/>
    <w:rsid w:val="00F0770B"/>
    <w:rsid w:val="00F10653"/>
    <w:rsid w:val="00F14670"/>
    <w:rsid w:val="00F1617A"/>
    <w:rsid w:val="00F2033F"/>
    <w:rsid w:val="00F20D63"/>
    <w:rsid w:val="00F22DF5"/>
    <w:rsid w:val="00F303F4"/>
    <w:rsid w:val="00F34526"/>
    <w:rsid w:val="00F413E7"/>
    <w:rsid w:val="00F5790A"/>
    <w:rsid w:val="00F609CD"/>
    <w:rsid w:val="00F76B81"/>
    <w:rsid w:val="00F91C70"/>
    <w:rsid w:val="00FA4943"/>
    <w:rsid w:val="00FB6BD9"/>
    <w:rsid w:val="00FC0F9D"/>
    <w:rsid w:val="00FC3492"/>
    <w:rsid w:val="00FD518E"/>
    <w:rsid w:val="00FE1A35"/>
    <w:rsid w:val="00FE736A"/>
    <w:rsid w:val="00FE76F8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R4_bullets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customStyle="1" w:styleId="references">
    <w:name w:val="references"/>
    <w:uiPriority w:val="99"/>
    <w:rsid w:val="0064269E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kern w:val="0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0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3869">
          <w:marLeft w:val="139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5095">
          <w:marLeft w:val="23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0078">
          <w:marLeft w:val="23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E6F1A-5A07-4527-AC38-C1E8A004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2021-06-07T01:57:00Z</dcterms:created>
  <dcterms:modified xsi:type="dcterms:W3CDTF">2021-06-07T03:02:00Z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(3)b7IbG9TqJJYrRmTxWQvrV6GCrlE9EyR3dg9U5cO5YVOAkcJrnnDItGGp+xxADtFhYtfaMODK
X92sw9VPzYgvVS/sh4gUatBUK3mPE2oZAij6PVIUPf4MUfDuGv4V9VuxxipEx08F7pIi+sUA
WrqZgv4H3oCOvvACHMh4cw8Js6Qge3i2x51RNGd7IdZFcgvMPl85WxBEZ6Np4/mpPvC+sU3a
fWS4JkRbrDGE3JiZuj</vt:lpwstr>
  </property>
  <property fmtid="{D5CDD505-2E9C-101B-9397-08002B2CF9AE}" pid="3" name="_2015_ms_pID_7253431">
    <vt:lpwstr>x8IaMgIx0wqqJIhrN/yT8UReYga8ZgfW5euH+u6KCVyqjUxyK9Xvme
Dq85KnexPCS18Zes4ssuasHa/78XT9TaNy1ZEoe6hkt4xLIqgQeZFkFikSWtqi0iHsdA1ot3
yku6e1EauTo1PiuRE6YolzV1MmxNbOIDj3HVSm2xQSKrbao7C14u8JyZ//0HKu2oYPrQSZJL
fICkgjpEZ+cmflXbbduJSiGSjUE77RvQlT2y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1614327049</vt:lpwstr>
  </property>
</Properties>
</file>